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CE" w:rsidRDefault="004A7DF2" w:rsidP="004A7DF2">
      <w:pPr>
        <w:jc w:val="center"/>
        <w:rPr>
          <w:b/>
          <w:u w:val="single"/>
        </w:rPr>
      </w:pPr>
      <w:r w:rsidRPr="004A7DF2">
        <w:rPr>
          <w:b/>
          <w:u w:val="single"/>
        </w:rPr>
        <w:t xml:space="preserve">A-Level Music – </w:t>
      </w:r>
      <w:r>
        <w:rPr>
          <w:b/>
          <w:u w:val="single"/>
        </w:rPr>
        <w:t>‘</w:t>
      </w:r>
      <w:r w:rsidRPr="004A7DF2">
        <w:rPr>
          <w:b/>
          <w:u w:val="single"/>
        </w:rPr>
        <w:t>Bridging</w:t>
      </w:r>
      <w:r>
        <w:rPr>
          <w:b/>
          <w:u w:val="single"/>
        </w:rPr>
        <w:t>’</w:t>
      </w:r>
      <w:r w:rsidRPr="004A7DF2">
        <w:rPr>
          <w:b/>
          <w:u w:val="single"/>
        </w:rPr>
        <w:t xml:space="preserve"> Work</w:t>
      </w:r>
      <w:r>
        <w:rPr>
          <w:b/>
          <w:u w:val="single"/>
        </w:rPr>
        <w:t>: Y11 into Y12 Transition</w:t>
      </w:r>
    </w:p>
    <w:p w:rsidR="004A7DF2" w:rsidRDefault="004A7DF2" w:rsidP="004A7DF2">
      <w:pPr>
        <w:jc w:val="center"/>
        <w:rPr>
          <w:b/>
          <w:u w:val="single"/>
        </w:rPr>
      </w:pPr>
    </w:p>
    <w:p w:rsidR="004A7DF2" w:rsidRDefault="004A7DF2" w:rsidP="004A7DF2">
      <w:pPr>
        <w:rPr>
          <w:b/>
          <w:u w:val="single"/>
        </w:rPr>
      </w:pPr>
      <w:r>
        <w:rPr>
          <w:b/>
          <w:u w:val="single"/>
        </w:rPr>
        <w:t>(Very) Brief Overview of the Course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6096"/>
        <w:gridCol w:w="1559"/>
      </w:tblGrid>
      <w:tr w:rsidR="004A7DF2" w:rsidTr="004A7DF2">
        <w:tc>
          <w:tcPr>
            <w:tcW w:w="1696" w:type="dxa"/>
          </w:tcPr>
          <w:p w:rsidR="004A7DF2" w:rsidRPr="004A7DF2" w:rsidRDefault="004A7DF2" w:rsidP="004A7DF2">
            <w:pPr>
              <w:rPr>
                <w:b/>
              </w:rPr>
            </w:pPr>
            <w:r>
              <w:rPr>
                <w:b/>
              </w:rPr>
              <w:t>Component:</w:t>
            </w:r>
          </w:p>
        </w:tc>
        <w:tc>
          <w:tcPr>
            <w:tcW w:w="6096" w:type="dxa"/>
          </w:tcPr>
          <w:p w:rsidR="004A7DF2" w:rsidRPr="004A7DF2" w:rsidRDefault="004A7DF2" w:rsidP="004A7DF2">
            <w:pPr>
              <w:rPr>
                <w:b/>
              </w:rPr>
            </w:pPr>
            <w:r w:rsidRPr="004A7DF2">
              <w:rPr>
                <w:b/>
              </w:rPr>
              <w:t xml:space="preserve">What do I have to do? </w:t>
            </w:r>
          </w:p>
        </w:tc>
        <w:tc>
          <w:tcPr>
            <w:tcW w:w="1559" w:type="dxa"/>
          </w:tcPr>
          <w:p w:rsidR="004A7DF2" w:rsidRPr="004A7DF2" w:rsidRDefault="004A7DF2" w:rsidP="004A7DF2">
            <w:pPr>
              <w:rPr>
                <w:b/>
              </w:rPr>
            </w:pPr>
            <w:r w:rsidRPr="004A7DF2">
              <w:rPr>
                <w:b/>
              </w:rPr>
              <w:t xml:space="preserve">How much is it worth? </w:t>
            </w:r>
          </w:p>
        </w:tc>
      </w:tr>
      <w:tr w:rsidR="004A7DF2" w:rsidTr="004A7DF2">
        <w:tc>
          <w:tcPr>
            <w:tcW w:w="1696" w:type="dxa"/>
          </w:tcPr>
          <w:p w:rsidR="004A7DF2" w:rsidRPr="004A7DF2" w:rsidRDefault="004A7DF2" w:rsidP="004A7DF2">
            <w:r w:rsidRPr="004A7DF2">
              <w:t>Component 1</w:t>
            </w:r>
          </w:p>
        </w:tc>
        <w:tc>
          <w:tcPr>
            <w:tcW w:w="6096" w:type="dxa"/>
          </w:tcPr>
          <w:p w:rsidR="004A7DF2" w:rsidRDefault="004A7DF2" w:rsidP="004A7DF2">
            <w:r>
              <w:t xml:space="preserve">Performing: </w:t>
            </w:r>
          </w:p>
          <w:p w:rsidR="004A7DF2" w:rsidRDefault="004A7DF2" w:rsidP="004A7DF2"/>
          <w:p w:rsidR="00C04446" w:rsidRPr="004A7DF2" w:rsidRDefault="00C04446" w:rsidP="004A7DF2"/>
        </w:tc>
        <w:tc>
          <w:tcPr>
            <w:tcW w:w="1559" w:type="dxa"/>
          </w:tcPr>
          <w:p w:rsidR="004A7DF2" w:rsidRPr="004A7DF2" w:rsidRDefault="004A7DF2" w:rsidP="004A7DF2"/>
        </w:tc>
      </w:tr>
      <w:tr w:rsidR="004A7DF2" w:rsidTr="004A7DF2">
        <w:tc>
          <w:tcPr>
            <w:tcW w:w="1696" w:type="dxa"/>
          </w:tcPr>
          <w:p w:rsidR="004A7DF2" w:rsidRPr="004A7DF2" w:rsidRDefault="004A7DF2" w:rsidP="004A7DF2">
            <w:r w:rsidRPr="004A7DF2">
              <w:t>Component 2</w:t>
            </w:r>
          </w:p>
        </w:tc>
        <w:tc>
          <w:tcPr>
            <w:tcW w:w="6096" w:type="dxa"/>
          </w:tcPr>
          <w:p w:rsidR="004A7DF2" w:rsidRDefault="004A7DF2" w:rsidP="004A7DF2">
            <w:r>
              <w:t xml:space="preserve">Composing: </w:t>
            </w:r>
          </w:p>
          <w:p w:rsidR="004A7DF2" w:rsidRDefault="004A7DF2" w:rsidP="004A7DF2"/>
          <w:p w:rsidR="00C04446" w:rsidRPr="004A7DF2" w:rsidRDefault="00C04446" w:rsidP="004A7DF2"/>
        </w:tc>
        <w:tc>
          <w:tcPr>
            <w:tcW w:w="1559" w:type="dxa"/>
          </w:tcPr>
          <w:p w:rsidR="004A7DF2" w:rsidRPr="004A7DF2" w:rsidRDefault="004A7DF2" w:rsidP="004A7DF2"/>
        </w:tc>
      </w:tr>
      <w:tr w:rsidR="004A7DF2" w:rsidTr="004A7DF2">
        <w:tc>
          <w:tcPr>
            <w:tcW w:w="1696" w:type="dxa"/>
          </w:tcPr>
          <w:p w:rsidR="004A7DF2" w:rsidRPr="004A7DF2" w:rsidRDefault="004A7DF2" w:rsidP="004A7DF2">
            <w:r w:rsidRPr="004A7DF2">
              <w:t>Component 3</w:t>
            </w:r>
          </w:p>
        </w:tc>
        <w:tc>
          <w:tcPr>
            <w:tcW w:w="6096" w:type="dxa"/>
          </w:tcPr>
          <w:p w:rsidR="004A7DF2" w:rsidRDefault="004A7DF2" w:rsidP="004A7DF2">
            <w:r>
              <w:t xml:space="preserve">Appraising: </w:t>
            </w:r>
          </w:p>
          <w:p w:rsidR="00C04446" w:rsidRDefault="00C04446" w:rsidP="004A7DF2"/>
          <w:p w:rsidR="004A7DF2" w:rsidRPr="004A7DF2" w:rsidRDefault="004A7DF2" w:rsidP="004A7DF2"/>
        </w:tc>
        <w:tc>
          <w:tcPr>
            <w:tcW w:w="1559" w:type="dxa"/>
          </w:tcPr>
          <w:p w:rsidR="004A7DF2" w:rsidRPr="004A7DF2" w:rsidRDefault="004A7DF2" w:rsidP="004A7DF2"/>
        </w:tc>
      </w:tr>
    </w:tbl>
    <w:p w:rsidR="004A7DF2" w:rsidRDefault="004A7DF2" w:rsidP="004A7DF2">
      <w:pPr>
        <w:rPr>
          <w:b/>
          <w:u w:val="single"/>
        </w:rPr>
      </w:pPr>
    </w:p>
    <w:p w:rsidR="004A7DF2" w:rsidRDefault="004A7DF2" w:rsidP="004A7DF2">
      <w:pPr>
        <w:jc w:val="center"/>
        <w:rPr>
          <w:b/>
          <w:u w:val="single"/>
        </w:rPr>
      </w:pPr>
      <w:r w:rsidRPr="004A7DF2">
        <w:rPr>
          <w:b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4382219</wp:posOffset>
            </wp:positionH>
            <wp:positionV relativeFrom="paragraph">
              <wp:posOffset>57210</wp:posOffset>
            </wp:positionV>
            <wp:extent cx="1825625" cy="1371600"/>
            <wp:effectExtent l="0" t="0" r="3175" b="0"/>
            <wp:wrapTight wrapText="bothSides">
              <wp:wrapPolygon edited="0">
                <wp:start x="0" y="0"/>
                <wp:lineTo x="0" y="21300"/>
                <wp:lineTo x="21412" y="21300"/>
                <wp:lineTo x="21412" y="0"/>
                <wp:lineTo x="0" y="0"/>
              </wp:wrapPolygon>
            </wp:wrapTight>
            <wp:docPr id="1026" name="Picture 2" descr="http://cache.desktopnexus.com/thumbseg/33/33472-big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ache.desktopnexus.com/thumbseg/33/33472-bigthumbn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71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u w:val="single"/>
        </w:rPr>
        <w:t>Listening Task 1</w:t>
      </w:r>
    </w:p>
    <w:p w:rsidR="004A7DF2" w:rsidRDefault="004A7DF2" w:rsidP="004A7DF2">
      <w:r w:rsidRPr="004A7DF2">
        <w:t xml:space="preserve">Listen to the piece and write down anything at all about </w:t>
      </w:r>
      <w:r>
        <w:t xml:space="preserve">the music in the space below: </w:t>
      </w:r>
    </w:p>
    <w:p w:rsidR="004A7DF2" w:rsidRDefault="004A7DF2" w:rsidP="004A7DF2">
      <w:r>
        <w:t xml:space="preserve">___________________________________________________________  </w:t>
      </w:r>
    </w:p>
    <w:p w:rsidR="004A7DF2" w:rsidRDefault="004A7DF2" w:rsidP="004A7DF2">
      <w:r>
        <w:t>___________________________________________________________</w:t>
      </w:r>
    </w:p>
    <w:p w:rsidR="004A7DF2" w:rsidRDefault="004A7DF2" w:rsidP="004A7DF2">
      <w:r>
        <w:t xml:space="preserve">___________________________________________________________                                                                                                           </w:t>
      </w:r>
    </w:p>
    <w:p w:rsidR="004A7DF2" w:rsidRDefault="004A7DF2" w:rsidP="004A7DF2">
      <w:r>
        <w:t>__________________________________________________________________________________</w:t>
      </w:r>
    </w:p>
    <w:p w:rsidR="004A7DF2" w:rsidRDefault="004A7DF2" w:rsidP="004A7DF2">
      <w:r>
        <w:t>__________________________________________________________________________________</w:t>
      </w:r>
    </w:p>
    <w:p w:rsidR="004A7DF2" w:rsidRDefault="004A7DF2" w:rsidP="004A7DF2">
      <w:r>
        <w:t>__________________________________________________________________________________</w:t>
      </w:r>
    </w:p>
    <w:p w:rsidR="004A7DF2" w:rsidRDefault="004A7DF2" w:rsidP="004A7DF2">
      <w:r>
        <w:t>__________________________________________________________________________________</w:t>
      </w:r>
    </w:p>
    <w:p w:rsidR="004A7DF2" w:rsidRDefault="004A7DF2" w:rsidP="004A7DF2">
      <w:pPr>
        <w:jc w:val="center"/>
        <w:rPr>
          <w:b/>
          <w:u w:val="single"/>
        </w:rPr>
      </w:pPr>
      <w:r>
        <w:rPr>
          <w:b/>
          <w:u w:val="single"/>
        </w:rPr>
        <w:t>Using the Musical Elements</w:t>
      </w:r>
    </w:p>
    <w:p w:rsidR="004A7DF2" w:rsidRDefault="004A7DF2" w:rsidP="004A7DF2">
      <w:pPr>
        <w:jc w:val="center"/>
      </w:pPr>
      <w:r>
        <w:t>Now repeat the exercise, but this time organise your thoughts so that you describe at least one thing under each of the elements of music:</w:t>
      </w:r>
    </w:p>
    <w:p w:rsidR="004A7DF2" w:rsidRDefault="004A7DF2" w:rsidP="004A7DF2">
      <w:r>
        <w:t>Style / Context</w:t>
      </w:r>
      <w:proofErr w:type="gramStart"/>
      <w:r w:rsidR="008E500D">
        <w:t>:_</w:t>
      </w:r>
      <w:proofErr w:type="gramEnd"/>
      <w:r w:rsidR="008E500D">
        <w:t>____________________________________________________________________</w:t>
      </w:r>
    </w:p>
    <w:p w:rsidR="008E500D" w:rsidRPr="004A7DF2" w:rsidRDefault="008E500D" w:rsidP="008E500D">
      <w:r>
        <w:t>Structure</w:t>
      </w:r>
      <w:proofErr w:type="gramStart"/>
      <w:r>
        <w:t>:_</w:t>
      </w:r>
      <w:proofErr w:type="gramEnd"/>
      <w:r>
        <w:t>________________________________________________________________________</w:t>
      </w:r>
    </w:p>
    <w:p w:rsidR="004A7DF2" w:rsidRDefault="004A7DF2" w:rsidP="004A7DF2">
      <w:r>
        <w:t>Performing Forces</w:t>
      </w:r>
      <w:proofErr w:type="gramStart"/>
      <w:r w:rsidR="008E500D">
        <w:t>:_</w:t>
      </w:r>
      <w:proofErr w:type="gramEnd"/>
      <w:r w:rsidR="008E500D">
        <w:t>_________________________________________________________________</w:t>
      </w:r>
    </w:p>
    <w:p w:rsidR="004A7DF2" w:rsidRDefault="004A7DF2" w:rsidP="004A7DF2">
      <w:r>
        <w:t>Melody</w:t>
      </w:r>
      <w:proofErr w:type="gramStart"/>
      <w:r w:rsidR="008E500D">
        <w:t>:_</w:t>
      </w:r>
      <w:proofErr w:type="gramEnd"/>
      <w:r w:rsidR="008E500D">
        <w:t>__________________________________________________________________________</w:t>
      </w:r>
    </w:p>
    <w:p w:rsidR="004A7DF2" w:rsidRDefault="004A7DF2" w:rsidP="004A7DF2">
      <w:r>
        <w:t>Texture</w:t>
      </w:r>
      <w:proofErr w:type="gramStart"/>
      <w:r w:rsidR="008E500D">
        <w:t>:_</w:t>
      </w:r>
      <w:proofErr w:type="gramEnd"/>
      <w:r w:rsidR="008E500D">
        <w:t>__________________________________________________________________________</w:t>
      </w:r>
    </w:p>
    <w:p w:rsidR="004A7DF2" w:rsidRDefault="004A7DF2" w:rsidP="004A7DF2">
      <w:r>
        <w:t>Harmony</w:t>
      </w:r>
      <w:proofErr w:type="gramStart"/>
      <w:r w:rsidR="008E500D">
        <w:t>:_</w:t>
      </w:r>
      <w:proofErr w:type="gramEnd"/>
      <w:r w:rsidR="008E500D">
        <w:t>_________________________________________________________________________</w:t>
      </w:r>
    </w:p>
    <w:p w:rsidR="004A7DF2" w:rsidRDefault="004A7DF2" w:rsidP="004A7DF2">
      <w:r>
        <w:t>Tonality</w:t>
      </w:r>
      <w:proofErr w:type="gramStart"/>
      <w:r w:rsidR="008E500D">
        <w:t>:_</w:t>
      </w:r>
      <w:proofErr w:type="gramEnd"/>
      <w:r w:rsidR="008E500D">
        <w:t>__________________________________________________________________________</w:t>
      </w:r>
    </w:p>
    <w:p w:rsidR="008E500D" w:rsidRDefault="004A7DF2" w:rsidP="004A7DF2">
      <w:r>
        <w:t>Rhythm/Metre</w:t>
      </w:r>
      <w:proofErr w:type="gramStart"/>
      <w:r w:rsidR="008E500D">
        <w:t>:_</w:t>
      </w:r>
      <w:proofErr w:type="gramEnd"/>
      <w:r w:rsidR="008E500D">
        <w:t>____________________________________</w:t>
      </w:r>
      <w:r w:rsidR="00C04446">
        <w:t>________________________________</w:t>
      </w:r>
    </w:p>
    <w:p w:rsidR="009859A5" w:rsidRDefault="009859A5" w:rsidP="004A7DF2">
      <w:pPr>
        <w:rPr>
          <w:b/>
          <w:u w:val="single"/>
        </w:rPr>
      </w:pPr>
    </w:p>
    <w:p w:rsidR="008E500D" w:rsidRDefault="008E500D" w:rsidP="004A7DF2">
      <w:pPr>
        <w:rPr>
          <w:b/>
          <w:u w:val="single"/>
        </w:rPr>
      </w:pPr>
      <w:r>
        <w:rPr>
          <w:b/>
          <w:u w:val="single"/>
        </w:rPr>
        <w:lastRenderedPageBreak/>
        <w:t xml:space="preserve">Listening </w:t>
      </w:r>
      <w:r w:rsidR="00C04446">
        <w:rPr>
          <w:b/>
          <w:u w:val="single"/>
        </w:rPr>
        <w:t xml:space="preserve">Task </w:t>
      </w:r>
      <w:r>
        <w:rPr>
          <w:b/>
          <w:u w:val="single"/>
        </w:rPr>
        <w:t xml:space="preserve">2: </w:t>
      </w:r>
    </w:p>
    <w:p w:rsidR="008E500D" w:rsidRPr="008E500D" w:rsidRDefault="008E500D" w:rsidP="004A7DF2">
      <w:r w:rsidRPr="008E500D">
        <w:t>Complete the table with your most educated guesses – be prepared to justify your choices!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500D" w:rsidTr="008E500D"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>
            <w:r>
              <w:t>Musical Period / Style</w:t>
            </w:r>
          </w:p>
        </w:tc>
        <w:tc>
          <w:tcPr>
            <w:tcW w:w="2254" w:type="dxa"/>
          </w:tcPr>
          <w:p w:rsidR="008E500D" w:rsidRDefault="008E500D" w:rsidP="004A7DF2">
            <w:r>
              <w:t>Possible Composer</w:t>
            </w:r>
          </w:p>
        </w:tc>
        <w:tc>
          <w:tcPr>
            <w:tcW w:w="2254" w:type="dxa"/>
          </w:tcPr>
          <w:p w:rsidR="008E500D" w:rsidRDefault="008E500D" w:rsidP="004A7DF2">
            <w:r>
              <w:t>Reason</w:t>
            </w:r>
          </w:p>
        </w:tc>
      </w:tr>
      <w:tr w:rsidR="008E500D" w:rsidTr="008E500D">
        <w:tc>
          <w:tcPr>
            <w:tcW w:w="2254" w:type="dxa"/>
          </w:tcPr>
          <w:p w:rsidR="008E500D" w:rsidRPr="008E500D" w:rsidRDefault="008E500D" w:rsidP="008E500D">
            <w:r>
              <w:t xml:space="preserve">Track 1: </w:t>
            </w:r>
          </w:p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  <w:p w:rsidR="008E500D" w:rsidRDefault="008E500D" w:rsidP="004A7DF2"/>
          <w:p w:rsidR="008E500D" w:rsidRDefault="008E500D" w:rsidP="004A7DF2"/>
        </w:tc>
      </w:tr>
      <w:tr w:rsidR="008E500D" w:rsidTr="008E500D">
        <w:tc>
          <w:tcPr>
            <w:tcW w:w="2254" w:type="dxa"/>
          </w:tcPr>
          <w:p w:rsidR="008E500D" w:rsidRDefault="008E500D" w:rsidP="004A7DF2">
            <w:r>
              <w:t xml:space="preserve">Track 2: </w:t>
            </w:r>
          </w:p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  <w:p w:rsidR="008E500D" w:rsidRDefault="008E500D" w:rsidP="004A7DF2"/>
          <w:p w:rsidR="008E500D" w:rsidRDefault="008E500D" w:rsidP="004A7DF2"/>
        </w:tc>
      </w:tr>
      <w:tr w:rsidR="008E500D" w:rsidTr="008E500D">
        <w:tc>
          <w:tcPr>
            <w:tcW w:w="2254" w:type="dxa"/>
          </w:tcPr>
          <w:p w:rsidR="008E500D" w:rsidRDefault="008E500D" w:rsidP="004A7DF2">
            <w:r>
              <w:t xml:space="preserve">Track 3: </w:t>
            </w:r>
          </w:p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</w:tc>
        <w:tc>
          <w:tcPr>
            <w:tcW w:w="2254" w:type="dxa"/>
          </w:tcPr>
          <w:p w:rsidR="008E500D" w:rsidRDefault="008E500D" w:rsidP="004A7DF2"/>
          <w:p w:rsidR="008E500D" w:rsidRDefault="008E500D" w:rsidP="004A7DF2"/>
          <w:p w:rsidR="008E500D" w:rsidRDefault="008E500D" w:rsidP="004A7DF2"/>
        </w:tc>
      </w:tr>
    </w:tbl>
    <w:p w:rsidR="009859A5" w:rsidRDefault="009859A5" w:rsidP="008E500D">
      <w:pPr>
        <w:jc w:val="center"/>
        <w:rPr>
          <w:b/>
          <w:u w:val="single"/>
        </w:rPr>
      </w:pPr>
    </w:p>
    <w:p w:rsidR="008E500D" w:rsidRDefault="008E500D" w:rsidP="008E500D">
      <w:pPr>
        <w:jc w:val="center"/>
        <w:rPr>
          <w:b/>
          <w:u w:val="single"/>
        </w:rPr>
      </w:pPr>
      <w:r w:rsidRPr="008E500D">
        <w:rPr>
          <w:b/>
          <w:u w:val="single"/>
        </w:rPr>
        <w:t>Periods of Music</w:t>
      </w:r>
    </w:p>
    <w:p w:rsidR="008E500D" w:rsidRDefault="00C04446" w:rsidP="008E50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201799</wp:posOffset>
                </wp:positionV>
                <wp:extent cx="6694098" cy="2406770"/>
                <wp:effectExtent l="0" t="0" r="12065" b="12700"/>
                <wp:wrapNone/>
                <wp:docPr id="3" name="Horizont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240677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446" w:rsidRPr="00C04446" w:rsidRDefault="00C04446" w:rsidP="00C044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>The Renaissance Period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Dates: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Composers: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>Key Features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Instruments used: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margin-left:-33.25pt;margin-top:15.9pt;width:527.1pt;height:189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" fillcolor="white [3212]" strokecolor="#1f4d78 [1604]" strokeweight="1pt">
                <v:stroke joinstyle="miter"/>
                <v:textbox>
                  <w:txbxContent>
                    <w:p w:rsidR="00C04446" w:rsidRPr="00C04446" w:rsidRDefault="00C04446" w:rsidP="00C04446">
                      <w:pPr>
                        <w:rPr>
                          <w:b/>
                          <w:color w:val="000000" w:themeColor="text1"/>
                        </w:rPr>
                      </w:pPr>
                      <w:r w:rsidRPr="00C04446">
                        <w:rPr>
                          <w:b/>
                          <w:color w:val="000000" w:themeColor="text1"/>
                        </w:rPr>
                        <w:t>The Renaissance Period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Dates: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Composers: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>Key Features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Instruments used: </w:t>
                      </w:r>
                    </w:p>
                  </w:txbxContent>
                </v:textbox>
              </v:shape>
            </w:pict>
          </mc:Fallback>
        </mc:AlternateContent>
      </w:r>
      <w:r w:rsidR="008E500D">
        <w:t>Fill in the information for each of the differ</w:t>
      </w:r>
      <w:r>
        <w:t xml:space="preserve">ent musical periods. You may need to research to find out some of this information, but please aim to do as much as you can independently first. </w:t>
      </w:r>
    </w:p>
    <w:p w:rsidR="00C04446" w:rsidRDefault="00C04446" w:rsidP="008E500D"/>
    <w:p w:rsidR="00C04446" w:rsidRDefault="00C04446" w:rsidP="008E500D"/>
    <w:p w:rsidR="00C04446" w:rsidRDefault="00C04446" w:rsidP="008E500D"/>
    <w:p w:rsidR="00C04446" w:rsidRDefault="00C04446" w:rsidP="008E500D"/>
    <w:p w:rsidR="00C04446" w:rsidRDefault="00C04446" w:rsidP="008E500D"/>
    <w:p w:rsidR="00C04446" w:rsidRDefault="00C04446" w:rsidP="008E500D"/>
    <w:p w:rsidR="00C04446" w:rsidRDefault="009859A5" w:rsidP="008E50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C424A" wp14:editId="4417F9DC">
                <wp:simplePos x="0" y="0"/>
                <wp:positionH relativeFrom="column">
                  <wp:posOffset>-424815</wp:posOffset>
                </wp:positionH>
                <wp:positionV relativeFrom="paragraph">
                  <wp:posOffset>273122</wp:posOffset>
                </wp:positionV>
                <wp:extent cx="6694098" cy="2406770"/>
                <wp:effectExtent l="0" t="0" r="12065" b="12700"/>
                <wp:wrapNone/>
                <wp:docPr id="4" name="Horizont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240677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446" w:rsidRPr="00C04446" w:rsidRDefault="00C04446" w:rsidP="00C044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Baroque</w:t>
                            </w: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 Period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Dates: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Composers: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>Key Features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Instruments used: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424A" id="Horizontal Scroll 4" o:spid="_x0000_s1027" type="#_x0000_t98" style="position:absolute;margin-left:-33.45pt;margin-top:21.5pt;width:527.1pt;height:18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" fillcolor="white [3212]" strokecolor="#1f4d78 [1604]" strokeweight="1pt">
                <v:stroke joinstyle="miter"/>
                <v:textbox>
                  <w:txbxContent>
                    <w:p w:rsidR="00C04446" w:rsidRPr="00C04446" w:rsidRDefault="00C04446" w:rsidP="00C04446">
                      <w:pPr>
                        <w:rPr>
                          <w:b/>
                          <w:color w:val="000000" w:themeColor="text1"/>
                        </w:rPr>
                      </w:pPr>
                      <w:r w:rsidRPr="00C04446">
                        <w:rPr>
                          <w:b/>
                          <w:color w:val="000000" w:themeColor="text1"/>
                        </w:rPr>
                        <w:t xml:space="preserve">The </w:t>
                      </w:r>
                      <w:r>
                        <w:rPr>
                          <w:b/>
                          <w:color w:val="000000" w:themeColor="text1"/>
                        </w:rPr>
                        <w:t>Baroque</w:t>
                      </w:r>
                      <w:r w:rsidRPr="00C04446">
                        <w:rPr>
                          <w:b/>
                          <w:color w:val="000000" w:themeColor="text1"/>
                        </w:rPr>
                        <w:t xml:space="preserve"> Period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Dates: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Composers: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>Key Features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Instruments used: </w:t>
                      </w:r>
                    </w:p>
                  </w:txbxContent>
                </v:textbox>
              </v:shape>
            </w:pict>
          </mc:Fallback>
        </mc:AlternateContent>
      </w:r>
    </w:p>
    <w:p w:rsidR="00C04446" w:rsidRDefault="00C04446" w:rsidP="008E500D"/>
    <w:p w:rsidR="00C04446" w:rsidRDefault="00C04446" w:rsidP="008E500D"/>
    <w:p w:rsidR="00C04446" w:rsidRDefault="00C04446" w:rsidP="00C04446">
      <w:r>
        <w:t xml:space="preserve"> </w:t>
      </w:r>
    </w:p>
    <w:p w:rsidR="00C04446" w:rsidRDefault="00C04446" w:rsidP="00C04446"/>
    <w:p w:rsidR="00C04446" w:rsidRDefault="00C04446" w:rsidP="00C04446"/>
    <w:p w:rsidR="00C04446" w:rsidRDefault="00C04446" w:rsidP="00C04446"/>
    <w:p w:rsidR="00C04446" w:rsidRDefault="00C04446" w:rsidP="00C04446"/>
    <w:p w:rsidR="00C04446" w:rsidRDefault="009859A5" w:rsidP="00C044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C424A" wp14:editId="4417F9DC">
                <wp:simplePos x="0" y="0"/>
                <wp:positionH relativeFrom="column">
                  <wp:posOffset>-422430</wp:posOffset>
                </wp:positionH>
                <wp:positionV relativeFrom="paragraph">
                  <wp:posOffset>219507</wp:posOffset>
                </wp:positionV>
                <wp:extent cx="6694098" cy="2406770"/>
                <wp:effectExtent l="0" t="0" r="12065" b="12700"/>
                <wp:wrapNone/>
                <wp:docPr id="5" name="Horizont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240677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446" w:rsidRPr="00C04446" w:rsidRDefault="00C04446" w:rsidP="00C044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Classical</w:t>
                            </w: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 Period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Dates: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Composers: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>Key Features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Instruments used: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424A" id="Horizontal Scroll 5" o:spid="_x0000_s1028" type="#_x0000_t98" style="position:absolute;margin-left:-33.25pt;margin-top:17.3pt;width:527.1pt;height:18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" fillcolor="white [3212]" strokecolor="#1f4d78 [1604]" strokeweight="1pt">
                <v:stroke joinstyle="miter"/>
                <v:textbox>
                  <w:txbxContent>
                    <w:p w:rsidR="00C04446" w:rsidRPr="00C04446" w:rsidRDefault="00C04446" w:rsidP="00C04446">
                      <w:pPr>
                        <w:rPr>
                          <w:b/>
                          <w:color w:val="000000" w:themeColor="text1"/>
                        </w:rPr>
                      </w:pPr>
                      <w:r w:rsidRPr="00C04446">
                        <w:rPr>
                          <w:b/>
                          <w:color w:val="000000" w:themeColor="text1"/>
                        </w:rPr>
                        <w:t xml:space="preserve">The </w:t>
                      </w:r>
                      <w:r>
                        <w:rPr>
                          <w:b/>
                          <w:color w:val="000000" w:themeColor="text1"/>
                        </w:rPr>
                        <w:t>Classical</w:t>
                      </w:r>
                      <w:r w:rsidRPr="00C04446">
                        <w:rPr>
                          <w:b/>
                          <w:color w:val="000000" w:themeColor="text1"/>
                        </w:rPr>
                        <w:t xml:space="preserve"> Period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Dates: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Composers: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>Key Features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Instruments used: </w:t>
                      </w:r>
                    </w:p>
                  </w:txbxContent>
                </v:textbox>
              </v:shape>
            </w:pict>
          </mc:Fallback>
        </mc:AlternateContent>
      </w:r>
    </w:p>
    <w:p w:rsidR="00C04446" w:rsidRDefault="00C04446" w:rsidP="00C04446"/>
    <w:p w:rsidR="00C04446" w:rsidRDefault="00C04446" w:rsidP="00C04446"/>
    <w:p w:rsidR="00C04446" w:rsidRDefault="00C04446" w:rsidP="00C04446"/>
    <w:p w:rsidR="00C04446" w:rsidRDefault="00C04446" w:rsidP="00C04446"/>
    <w:p w:rsidR="00C04446" w:rsidRDefault="00C04446" w:rsidP="00C04446"/>
    <w:p w:rsidR="00C04446" w:rsidRDefault="00C04446" w:rsidP="00C04446"/>
    <w:p w:rsidR="00C04446" w:rsidRDefault="009859A5" w:rsidP="00C0444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C424A" wp14:editId="4417F9DC">
                <wp:simplePos x="0" y="0"/>
                <wp:positionH relativeFrom="column">
                  <wp:posOffset>-422275</wp:posOffset>
                </wp:positionH>
                <wp:positionV relativeFrom="paragraph">
                  <wp:posOffset>-320855</wp:posOffset>
                </wp:positionV>
                <wp:extent cx="6694098" cy="2406770"/>
                <wp:effectExtent l="0" t="0" r="12065" b="12700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240677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446" w:rsidRPr="00C04446" w:rsidRDefault="00C04446" w:rsidP="00C044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>The 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omantic</w:t>
                            </w: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 Period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Dates: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Composers: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>Key Features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Instruments used: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424A" id="Horizontal Scroll 6" o:spid="_x0000_s1029" type="#_x0000_t98" style="position:absolute;margin-left:-33.25pt;margin-top:-25.25pt;width:527.1pt;height:18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" fillcolor="white [3212]" strokecolor="#1f4d78 [1604]" strokeweight="1pt">
                <v:stroke joinstyle="miter"/>
                <v:textbox>
                  <w:txbxContent>
                    <w:p w:rsidR="00C04446" w:rsidRPr="00C04446" w:rsidRDefault="00C04446" w:rsidP="00C04446">
                      <w:pPr>
                        <w:rPr>
                          <w:b/>
                          <w:color w:val="000000" w:themeColor="text1"/>
                        </w:rPr>
                      </w:pPr>
                      <w:r w:rsidRPr="00C04446">
                        <w:rPr>
                          <w:b/>
                          <w:color w:val="000000" w:themeColor="text1"/>
                        </w:rPr>
                        <w:t>The R</w:t>
                      </w:r>
                      <w:r>
                        <w:rPr>
                          <w:b/>
                          <w:color w:val="000000" w:themeColor="text1"/>
                        </w:rPr>
                        <w:t>omantic</w:t>
                      </w:r>
                      <w:r w:rsidRPr="00C04446">
                        <w:rPr>
                          <w:b/>
                          <w:color w:val="000000" w:themeColor="text1"/>
                        </w:rPr>
                        <w:t xml:space="preserve"> Period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Dates: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Composers: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>Key Features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Instruments used: </w:t>
                      </w:r>
                    </w:p>
                  </w:txbxContent>
                </v:textbox>
              </v:shape>
            </w:pict>
          </mc:Fallback>
        </mc:AlternateContent>
      </w:r>
    </w:p>
    <w:p w:rsidR="00C04446" w:rsidRDefault="00C04446" w:rsidP="00C04446"/>
    <w:p w:rsidR="00C04446" w:rsidRDefault="00C04446" w:rsidP="00C04446"/>
    <w:p w:rsidR="00C04446" w:rsidRDefault="00C04446" w:rsidP="00C04446"/>
    <w:p w:rsidR="009859A5" w:rsidRDefault="009859A5" w:rsidP="00C04446"/>
    <w:p w:rsidR="009859A5" w:rsidRPr="009859A5" w:rsidRDefault="009859A5" w:rsidP="009859A5"/>
    <w:p w:rsidR="009859A5" w:rsidRPr="009859A5" w:rsidRDefault="009859A5" w:rsidP="009859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C424A" wp14:editId="4417F9DC">
                <wp:simplePos x="0" y="0"/>
                <wp:positionH relativeFrom="column">
                  <wp:posOffset>-422430</wp:posOffset>
                </wp:positionH>
                <wp:positionV relativeFrom="paragraph">
                  <wp:posOffset>230960</wp:posOffset>
                </wp:positionV>
                <wp:extent cx="6694098" cy="2406770"/>
                <wp:effectExtent l="0" t="0" r="12065" b="127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098" cy="240677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446" w:rsidRPr="00C04446" w:rsidRDefault="00C04446" w:rsidP="00C044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The Modern / 20</w:t>
                            </w:r>
                            <w:r w:rsidRPr="00C04446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Century</w:t>
                            </w:r>
                            <w:r w:rsidRPr="00C04446">
                              <w:rPr>
                                <w:b/>
                                <w:color w:val="000000" w:themeColor="text1"/>
                              </w:rPr>
                              <w:t xml:space="preserve"> Period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Dates: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Composers: 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>Key Features</w:t>
                            </w:r>
                          </w:p>
                          <w:p w:rsidR="00C04446" w:rsidRPr="00C04446" w:rsidRDefault="00C04446" w:rsidP="00C044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4446">
                              <w:rPr>
                                <w:color w:val="000000" w:themeColor="text1"/>
                              </w:rPr>
                              <w:t xml:space="preserve">Instruments used: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424A" id="Horizontal Scroll 7" o:spid="_x0000_s1030" type="#_x0000_t98" style="position:absolute;margin-left:-33.25pt;margin-top:18.2pt;width:527.1pt;height:18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" fillcolor="white [3212]" strokecolor="#1f4d78 [1604]" strokeweight="1pt">
                <v:stroke joinstyle="miter"/>
                <v:textbox>
                  <w:txbxContent>
                    <w:p w:rsidR="00C04446" w:rsidRPr="00C04446" w:rsidRDefault="00C04446" w:rsidP="00C0444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The Modern / 20</w:t>
                      </w:r>
                      <w:r w:rsidRPr="00C04446">
                        <w:rPr>
                          <w:b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Century</w:t>
                      </w:r>
                      <w:r w:rsidRPr="00C04446">
                        <w:rPr>
                          <w:b/>
                          <w:color w:val="000000" w:themeColor="text1"/>
                        </w:rPr>
                        <w:t xml:space="preserve"> Period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Dates: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Composers: 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>Key Features</w:t>
                      </w:r>
                    </w:p>
                    <w:p w:rsidR="00C04446" w:rsidRPr="00C04446" w:rsidRDefault="00C04446" w:rsidP="00C04446">
                      <w:pPr>
                        <w:rPr>
                          <w:color w:val="000000" w:themeColor="text1"/>
                        </w:rPr>
                      </w:pPr>
                      <w:r w:rsidRPr="00C04446">
                        <w:rPr>
                          <w:color w:val="000000" w:themeColor="text1"/>
                        </w:rPr>
                        <w:t xml:space="preserve">Instruments used: </w:t>
                      </w:r>
                    </w:p>
                  </w:txbxContent>
                </v:textbox>
              </v:shape>
            </w:pict>
          </mc:Fallback>
        </mc:AlternateContent>
      </w:r>
    </w:p>
    <w:p w:rsidR="009859A5" w:rsidRPr="009859A5" w:rsidRDefault="009859A5" w:rsidP="009859A5"/>
    <w:p w:rsidR="009859A5" w:rsidRPr="009859A5" w:rsidRDefault="009859A5" w:rsidP="009859A5"/>
    <w:p w:rsidR="009859A5" w:rsidRPr="009859A5" w:rsidRDefault="009859A5" w:rsidP="009859A5"/>
    <w:p w:rsidR="009859A5" w:rsidRPr="009859A5" w:rsidRDefault="009859A5" w:rsidP="009859A5"/>
    <w:p w:rsidR="009859A5" w:rsidRPr="009859A5" w:rsidRDefault="009859A5" w:rsidP="009859A5"/>
    <w:p w:rsidR="009859A5" w:rsidRPr="009859A5" w:rsidRDefault="009859A5" w:rsidP="009859A5"/>
    <w:p w:rsidR="009859A5" w:rsidRPr="009859A5" w:rsidRDefault="009859A5" w:rsidP="009859A5"/>
    <w:p w:rsidR="009859A5" w:rsidRDefault="009859A5" w:rsidP="009859A5">
      <w:pPr>
        <w:jc w:val="center"/>
        <w:rPr>
          <w:b/>
          <w:u w:val="single"/>
        </w:rPr>
      </w:pPr>
    </w:p>
    <w:p w:rsidR="00C04446" w:rsidRDefault="009859A5" w:rsidP="009859A5">
      <w:pPr>
        <w:jc w:val="center"/>
        <w:rPr>
          <w:b/>
          <w:u w:val="single"/>
        </w:rPr>
      </w:pPr>
      <w:r>
        <w:rPr>
          <w:b/>
          <w:u w:val="single"/>
        </w:rPr>
        <w:t>Finally… Get to Know Your Set Works</w:t>
      </w:r>
    </w:p>
    <w:p w:rsidR="009859A5" w:rsidRDefault="009859A5" w:rsidP="009859A5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 w:rsidRPr="009859A5">
              <w:t>Vocal Music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J. S. Bach, Cantata,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Ein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feste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Burg</w:t>
            </w:r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Vaughan Williams, On Wenlock Edge</w:t>
            </w:r>
          </w:p>
        </w:tc>
      </w:tr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>
              <w:t>Instrumental Music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Clara Wieck-Schumann, Piano Trio in G minor, Op. 17: movement 1</w:t>
            </w:r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Berlioz,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Symphonie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Fantastique</w:t>
            </w:r>
            <w:proofErr w:type="spellEnd"/>
          </w:p>
        </w:tc>
      </w:tr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>
              <w:t>Music for Film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Danny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Elfman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, Batman Returns</w:t>
            </w:r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Bernard Herrmann, Psycho</w:t>
            </w:r>
          </w:p>
        </w:tc>
      </w:tr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>
              <w:t>Popular Music and Jazz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Courtney Pine, Back in the Day</w:t>
            </w:r>
          </w:p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Kate Bush, Hounds of Love</w:t>
            </w:r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Beatles, Revolver</w:t>
            </w:r>
          </w:p>
        </w:tc>
      </w:tr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>
              <w:t>Fusions Music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Debussy,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Estampes</w:t>
            </w:r>
            <w:proofErr w:type="spellEnd"/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Anoushka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Shankar, Breathing Under Water</w:t>
            </w:r>
          </w:p>
        </w:tc>
      </w:tr>
      <w:tr w:rsidR="009859A5" w:rsidTr="009859A5">
        <w:tc>
          <w:tcPr>
            <w:tcW w:w="2122" w:type="dxa"/>
          </w:tcPr>
          <w:p w:rsidR="009859A5" w:rsidRPr="009859A5" w:rsidRDefault="009859A5" w:rsidP="009859A5">
            <w:pPr>
              <w:jc w:val="center"/>
            </w:pPr>
            <w:r>
              <w:t>New Directions</w:t>
            </w:r>
          </w:p>
        </w:tc>
        <w:tc>
          <w:tcPr>
            <w:tcW w:w="6894" w:type="dxa"/>
          </w:tcPr>
          <w:p w:rsidR="009859A5" w:rsidRDefault="009859A5" w:rsidP="009859A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Kaija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Saariaho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, Petals for Violoncello and Live Electronics</w:t>
            </w:r>
          </w:p>
          <w:p w:rsidR="009859A5" w:rsidRDefault="009859A5" w:rsidP="009859A5">
            <w:pPr>
              <w:rPr>
                <w:b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● </w:t>
            </w:r>
            <w:r>
              <w:rPr>
                <w:rFonts w:ascii="Verdana" w:hAnsi="Verdana" w:cs="Verdana"/>
                <w:sz w:val="18"/>
                <w:szCs w:val="18"/>
              </w:rPr>
              <w:t>Stravinsky, The Rite of Spring</w:t>
            </w:r>
          </w:p>
        </w:tc>
      </w:tr>
    </w:tbl>
    <w:p w:rsidR="009859A5" w:rsidRDefault="009859A5" w:rsidP="009859A5">
      <w:pPr>
        <w:jc w:val="center"/>
        <w:rPr>
          <w:b/>
          <w:u w:val="single"/>
        </w:rPr>
      </w:pPr>
    </w:p>
    <w:p w:rsidR="009859A5" w:rsidRDefault="009859A5" w:rsidP="009859A5">
      <w:pPr>
        <w:jc w:val="center"/>
      </w:pPr>
      <w:r>
        <w:t>You will need to know everything there is to know about these pieces, so the more you listen to them and research them now, the better!</w:t>
      </w:r>
      <w:bookmarkStart w:id="0" w:name="_GoBack"/>
      <w:bookmarkEnd w:id="0"/>
    </w:p>
    <w:p w:rsidR="009859A5" w:rsidRDefault="009859A5" w:rsidP="009859A5">
      <w:pPr>
        <w:jc w:val="center"/>
      </w:pPr>
      <w:r>
        <w:t>Researching specific works involves finding out about the composers and the context of each piece, as well as listening to other similar works</w:t>
      </w:r>
      <w:r w:rsidR="00217453">
        <w:t xml:space="preserve"> / artists</w:t>
      </w:r>
      <w:r>
        <w:t xml:space="preserve"> to find out how they </w:t>
      </w:r>
      <w:r w:rsidR="00217453">
        <w:t xml:space="preserve">each </w:t>
      </w:r>
      <w:r>
        <w:t xml:space="preserve">fit into their respective genres. </w:t>
      </w:r>
    </w:p>
    <w:p w:rsidR="009859A5" w:rsidRPr="009859A5" w:rsidRDefault="009859A5" w:rsidP="009859A5">
      <w:pPr>
        <w:jc w:val="center"/>
      </w:pPr>
      <w:r>
        <w:t xml:space="preserve">It is therefore very good practice for you to </w:t>
      </w:r>
      <w:r w:rsidRPr="00217453">
        <w:rPr>
          <w:b/>
        </w:rPr>
        <w:t>listen to as much music as you can</w:t>
      </w:r>
      <w:r>
        <w:t xml:space="preserve"> before and during your A-Level Music course. Broaden your musical horizons by branching into new styles and open your mind to </w:t>
      </w:r>
      <w:r w:rsidR="00217453">
        <w:t>artists you wouldn’t necessarily normally listen to – you might find something surprising!</w:t>
      </w:r>
    </w:p>
    <w:sectPr w:rsidR="009859A5" w:rsidRPr="009859A5" w:rsidSect="009859A5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A5" w:rsidRDefault="009859A5" w:rsidP="009859A5">
      <w:pPr>
        <w:spacing w:after="0" w:line="240" w:lineRule="auto"/>
      </w:pPr>
      <w:r>
        <w:separator/>
      </w:r>
    </w:p>
  </w:endnote>
  <w:endnote w:type="continuationSeparator" w:id="0">
    <w:p w:rsidR="009859A5" w:rsidRDefault="009859A5" w:rsidP="0098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A5" w:rsidRDefault="009859A5" w:rsidP="009859A5">
      <w:pPr>
        <w:spacing w:after="0" w:line="240" w:lineRule="auto"/>
      </w:pPr>
      <w:r>
        <w:separator/>
      </w:r>
    </w:p>
  </w:footnote>
  <w:footnote w:type="continuationSeparator" w:id="0">
    <w:p w:rsidR="009859A5" w:rsidRDefault="009859A5" w:rsidP="00985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F2"/>
    <w:rsid w:val="00217453"/>
    <w:rsid w:val="002A27C2"/>
    <w:rsid w:val="004A7DF2"/>
    <w:rsid w:val="008E500D"/>
    <w:rsid w:val="009859A5"/>
    <w:rsid w:val="00B0228A"/>
    <w:rsid w:val="00C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0A31"/>
  <w15:chartTrackingRefBased/>
  <w15:docId w15:val="{671DDDCF-2E55-41DC-80A5-40B9C5ED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A5"/>
  </w:style>
  <w:style w:type="paragraph" w:styleId="Footer">
    <w:name w:val="footer"/>
    <w:basedOn w:val="Normal"/>
    <w:link w:val="FooterChar"/>
    <w:uiPriority w:val="99"/>
    <w:unhideWhenUsed/>
    <w:rsid w:val="00985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Chambers</dc:creator>
  <cp:keywords/>
  <dc:description/>
  <cp:lastModifiedBy>Karen Chambers</cp:lastModifiedBy>
  <cp:revision>1</cp:revision>
  <dcterms:created xsi:type="dcterms:W3CDTF">2021-06-09T12:55:00Z</dcterms:created>
  <dcterms:modified xsi:type="dcterms:W3CDTF">2021-06-09T13:47:00Z</dcterms:modified>
</cp:coreProperties>
</file>